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nom d’Allāh,</w:t>
      </w:r>
      <w:r w:rsidR="00000000" w:rsidRPr="00000000" w:rsidDel="00000000">
        <w:rPr>
          <w:rtl w:val="0"/>
        </w:rPr>
        <w:t xml:space="preserve">
Le Tout-Miséricordieux, le Particulièrement miséricordieux.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Ô Allāh ! Prie et salue notre maître</w:t>
      </w:r>
      <w:r w:rsidR="00000000" w:rsidRPr="00000000" w:rsidDel="00000000">
        <w:rPr>
          <w:rtl w:val="0"/>
        </w:rPr>
        <w:t xml:space="preserve">
Muḥammad, sa famille et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Grammaire signifie “la connaissance des</w:t>
      </w:r>
      <w:r w:rsidR="00000000" w:rsidRPr="00000000" w:rsidDel="00000000">
        <w:rPr>
          <w:rtl w:val="0"/>
        </w:rPr>
        <w:t xml:space="preserve">
règles à travers lesquelles on connait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états de la fin des mots arabes, lorsqu’ils sont agencés, qui sont soit</w:t>
      </w:r>
      <w:r w:rsidR="00000000" w:rsidRPr="00000000" w:rsidDel="00000000">
        <w:rPr>
          <w:rtl w:val="0"/>
        </w:rPr>
        <w:t xml:space="preserve">
la variabilité (iʿrab) ou l’invariabilité (binā') et ce qui est impliqué par cela.”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thématique porte sur les mots arabes</w:t>
      </w:r>
      <w:r w:rsidR="00000000" w:rsidRPr="00000000" w:rsidDel="00000000">
        <w:rPr>
          <w:rtl w:val="0"/>
        </w:rPr>
        <w:t xml:space="preserve">
selon le point de vue susmentionné.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fondateur est Abū al-Aswad al-Du’alī.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Ses intérêts : protéger la langue des erreurs</w:t>
      </w:r>
      <w:r w:rsidR="00000000" w:rsidRPr="00000000" w:rsidDel="00000000">
        <w:rPr>
          <w:rtl w:val="0"/>
        </w:rPr>
        <w:t xml:space="preserve">
en arabe et obtenir une compréhension saine du Qur’ān et du ḥadith.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Abū al-Aswad l’a fondée lorsque sa fille a un</w:t>
      </w:r>
      <w:r w:rsidR="00000000" w:rsidRPr="00000000" w:rsidDel="00000000">
        <w:rPr>
          <w:rtl w:val="0"/>
        </w:rPr>
        <w:t xml:space="preserve">
jour commis une erreur grammaticale dans un propos qu’elle lui tenu.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lui a dit : “مَا أشَدُّ الْحَرِّ</w:t>
      </w:r>
      <w:r w:rsidR="00000000" w:rsidRPr="00000000" w:rsidDel="00000000">
        <w:rPr>
          <w:rtl w:val="0"/>
        </w:rPr>
        <w:t xml:space="preserve">
(Quelle est la chaleur la plus intense)?”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Souhaitant exprimer son étonnement face à</w:t>
      </w:r>
      <w:r w:rsidR="00000000" w:rsidRPr="00000000" w:rsidDel="00000000">
        <w:rPr>
          <w:rtl w:val="0"/>
        </w:rPr>
        <w:t xml:space="preserve">
la chaleur intense, elle a donc dit “مَا أشَدُّ الْحَرِّ?”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lui a répondu, “Les jours de Nājir”</w:t>
      </w:r>
      <w:r w:rsidR="00000000" w:rsidRPr="00000000" w:rsidDel="00000000">
        <w:rPr>
          <w:rtl w:val="0"/>
        </w:rPr>
        <w:t xml:space="preserve">
parce qu'il pensait qu’elle posait une question,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lui a donc répondu. Elle lui a dit qu'elle ne</w:t>
      </w:r>
      <w:r w:rsidR="00000000" w:rsidRPr="00000000" w:rsidDel="00000000">
        <w:rPr>
          <w:rtl w:val="0"/>
        </w:rPr>
        <w:t xml:space="preserve">
questionnait pas, mais qu’elle exprimait plutôt son étonnement.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dit : "Ce n'est pas ainsi. Dis plutôt</w:t>
      </w:r>
      <w:r w:rsidR="00000000" w:rsidRPr="00000000" w:rsidDel="00000000">
        <w:rPr>
          <w:rtl w:val="0"/>
        </w:rPr>
        <w:t xml:space="preserve">
"مَا أشَدَّ الْحَرَّ" (Il fait si chaud !).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Mécontent, il est allé voir ‘Alī (qu’Allāh anoblisse son visage)</w:t>
      </w:r>
      <w:r w:rsidR="00000000" w:rsidRPr="00000000" w:rsidDel="00000000">
        <w:rPr>
          <w:rtl w:val="0"/>
        </w:rPr>
        <w:t xml:space="preserve">
et lui a dit : "Ô commandeur 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croyants ! Saisis la langue arabe parce qu’elle</w:t>
      </w:r>
      <w:r w:rsidR="00000000" w:rsidRPr="00000000" w:rsidDel="00000000">
        <w:rPr>
          <w:rtl w:val="0"/>
        </w:rPr>
        <w:t xml:space="preserve">
est devenue corrompue 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‘Alī dit, “ Que s'est-il passé ?” Abū al-Aswad l'a informé</w:t>
      </w:r>
      <w:r w:rsidR="00000000" w:rsidRPr="00000000" w:rsidDel="00000000">
        <w:rPr>
          <w:rtl w:val="0"/>
        </w:rPr>
        <w:t xml:space="preserve">
de ce qui s'était passé. ‘Alī (qu’Allāh l'agrée) dit,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“Le discours (الْكَلَامُ) est nom (إِسْمٌ), verbe (فِعْلٌ) ou particule (حَرْفٌ).</w:t>
      </w:r>
      <w:r w:rsidR="00000000" w:rsidRPr="00000000" w:rsidDel="00000000">
        <w:rPr>
          <w:rtl w:val="0"/>
        </w:rPr>
        <w:t xml:space="preserve">
Un nom est soit explicite soit implicite.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 dont les gens diffèrent en termes de connaissance.</w:t>
      </w:r>
      <w:r w:rsidR="00000000" w:rsidRPr="00000000" w:rsidDel="00000000">
        <w:rPr>
          <w:rtl w:val="0"/>
        </w:rPr>
        <w:t xml:space="preserve">
Suis cette description, Ô Abū al-Aswad.”</w:t>
      </w:r>
      <w:r w:rsidR="00000000" w:rsidRPr="00000000" w:rsidDel="00000000">
        <w:rPr>
          <w:rtl w:val="0"/>
        </w:rPr>
        <w:t xml:space="preserve">
Ainsi, Abū al-Aswad a posé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pierre angulaire de cette discipline et</w:t>
      </w:r>
      <w:r w:rsidR="00000000" w:rsidRPr="00000000" w:rsidDel="00000000">
        <w:rPr>
          <w:rtl w:val="0"/>
        </w:rPr>
        <w:t xml:space="preserve">
l'a établie. Après cela, les grammairiens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ont poursuivi la consolidation de cet édifice et l’ont</w:t>
      </w:r>
      <w:r w:rsidR="00000000" w:rsidRPr="00000000" w:rsidDel="00000000">
        <w:rPr>
          <w:rtl w:val="0"/>
        </w:rPr>
        <w:t xml:space="preserve">
élevé jusqu'à ce qu'il atteigne le point où il est arrivé actuellement.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L'écriture de livres sur la grammaire a commencé dans les</w:t>
      </w:r>
      <w:r w:rsidR="00000000" w:rsidRPr="00000000" w:rsidDel="00000000">
        <w:rPr>
          <w:rtl w:val="0"/>
        </w:rPr>
        <w:t xml:space="preserve">
la 2nd moitié du 2ème siècle A.H, quand ‘Īsā ibn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‘Umar al-Thaqafī a écrit ses deux livres, le premier étant</w:t>
      </w:r>
      <w:r w:rsidR="00000000" w:rsidRPr="00000000" w:rsidDel="00000000">
        <w:rPr>
          <w:rtl w:val="0"/>
        </w:rPr>
        <w:t xml:space="preserve">
appelé "al-Ikmāl" et le second "al-Jāmi’".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Ces deux livres n'étaient cependant pas destinés à perdurer.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historiens s'accordent pour dire que le 1er livre de</w:t>
      </w:r>
      <w:r w:rsidR="00000000" w:rsidRPr="00000000" w:rsidDel="00000000">
        <w:rPr>
          <w:rtl w:val="0"/>
        </w:rPr>
        <w:t xml:space="preserve">
grammaire ayant survécu est celui de Sibawayh s'intitulant "al-Kitāb".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Néanmoins, les travaux de grammaire de la 1ère période de</w:t>
      </w:r>
      <w:r w:rsidR="00000000" w:rsidRPr="00000000" w:rsidDel="00000000">
        <w:rPr>
          <w:rtl w:val="0"/>
        </w:rPr>
        <w:t xml:space="preserve">
la grammaire étaient très élaborés et donc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 convenaient qu'aux maîtres et à ceux</w:t>
      </w:r>
      <w:r w:rsidR="00000000" w:rsidRPr="00000000" w:rsidDel="00000000">
        <w:rPr>
          <w:rtl w:val="0"/>
        </w:rPr>
        <w:t xml:space="preserve">
qui avaient achevé leurs études.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1er livre qui était d'un degré moindre de</w:t>
      </w:r>
      <w:r w:rsidR="00000000" w:rsidRPr="00000000" w:rsidDel="00000000">
        <w:rPr>
          <w:rtl w:val="0"/>
        </w:rPr>
        <w:t xml:space="preserve">
difficulté, de sorte que l'un de ses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commentateurs a déclaré qu'il était destiné aux</w:t>
      </w:r>
      <w:r w:rsidR="00000000" w:rsidRPr="00000000" w:rsidDel="00000000">
        <w:rPr>
          <w:rtl w:val="0"/>
        </w:rPr>
        <w:t xml:space="preserve">
débutants, était le livre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"al-Jumal" de Abū Isḥāq al-Zajjājī, avec un yā’ attributif.</w:t>
      </w:r>
      <w:r w:rsidR="00000000" w:rsidRPr="00000000" w:rsidDel="00000000">
        <w:rPr>
          <w:rtl w:val="0"/>
        </w:rPr>
        <w:t xml:space="preserve">
Il était du 4ème siècle, l'une des figures principales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du 4ème siècle, l'une des autorités en grammaire.</w:t>
      </w:r>
      <w:r w:rsidR="00000000" w:rsidRPr="00000000" w:rsidDel="00000000">
        <w:rPr>
          <w:rtl w:val="0"/>
        </w:rPr>
        <w:t xml:space="preserve">
Il a écrit ce livre, le livre "al-Jumal".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savants ont travaillé sur ce livre,</w:t>
      </w:r>
      <w:r w:rsidR="00000000" w:rsidRPr="00000000" w:rsidDel="00000000">
        <w:rPr>
          <w:rtl w:val="0"/>
        </w:rPr>
        <w:t xml:space="preserve">
l'ont commenté et s'y sont intéressés,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les étudiants en ont bénéficié.</w:t>
      </w:r>
      <w:r w:rsidR="00000000" w:rsidRPr="00000000" w:rsidDel="00000000">
        <w:rPr>
          <w:rtl w:val="0"/>
        </w:rPr>
        <w:t xml:space="preserve">
Cependant, c'était un grand livre,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rendu long par de nombreux exemples. Il a été critiqué pour</w:t>
      </w:r>
      <w:r w:rsidR="00000000" w:rsidRPr="00000000" w:rsidDel="00000000">
        <w:rPr>
          <w:rtl w:val="0"/>
        </w:rPr>
        <w:t xml:space="preserve">
avoir autant d'exemples que sa longueur. Au 6ème siècle,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livre d’Abū Mūsa al-Juzūlī sur la grammaire</w:t>
      </w:r>
      <w:r w:rsidR="00000000" w:rsidRPr="00000000" w:rsidDel="00000000">
        <w:rPr>
          <w:rtl w:val="0"/>
        </w:rPr>
        <w:t xml:space="preserve">
appelée "al-Qānūn", aussi connu sous le nom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"al-Juzūliyyah", apparu donc ensuite dans la science</w:t>
      </w:r>
      <w:r w:rsidR="00000000" w:rsidRPr="00000000" w:rsidDel="00000000">
        <w:rPr>
          <w:rtl w:val="0"/>
        </w:rPr>
        <w:t xml:space="preserve">
de la grammaire (naḥw).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L'auteur de ce livre a voulu substituer le livre</w:t>
      </w:r>
      <w:r w:rsidR="00000000" w:rsidRPr="00000000" w:rsidDel="00000000">
        <w:rPr>
          <w:rtl w:val="0"/>
        </w:rPr>
        <w:t xml:space="preserve">
d’al-Zajjāji ’al-Jumal’, et c’est</w:t>
      </w:r>
      <w:r w:rsidR="00000000" w:rsidRPr="00000000" w:rsidDel="00000000">
        <w:rPr>
          <w:rtl w:val="0"/>
        </w:rPr>
        <w:t xml:space="preserve">
ce qui s’est passé. Il l’a rendu superflu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est devenu le livre qui était étudié dans</w:t>
      </w:r>
      <w:r w:rsidR="00000000" w:rsidRPr="00000000" w:rsidDel="00000000">
        <w:rPr>
          <w:rtl w:val="0"/>
        </w:rPr>
        <w:t xml:space="preserve">
la grammaire et étudié par les débutants. Cependant, ce</w:t>
      </w:r>
      <w:r w:rsidR="00000000" w:rsidRPr="00000000" w:rsidDel="00000000">
        <w:rPr>
          <w:rtl w:val="0"/>
        </w:rPr>
        <w:t xml:space="preserve">
livre a également été critiqué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pour avoir fait beaucoup d'allusions et de subtiles insinuations</w:t>
      </w:r>
      <w:r w:rsidR="00000000" w:rsidRPr="00000000" w:rsidDel="00000000">
        <w:rPr>
          <w:rtl w:val="0"/>
        </w:rPr>
        <w:t xml:space="preserve">
dedans qui ne peuvent être comprises ou perçues par</w:t>
      </w:r>
      <w:r w:rsidR="00000000" w:rsidRPr="00000000" w:rsidDel="00000000">
        <w:rPr>
          <w:rtl w:val="0"/>
        </w:rPr>
        <w:t xml:space="preserve">
tout le monde. L'une des autorités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grammaire dira même qu'il n'a pas</w:t>
      </w:r>
      <w:r w:rsidR="00000000" w:rsidRPr="00000000" w:rsidDel="00000000">
        <w:rPr>
          <w:rtl w:val="0"/>
        </w:rPr>
        <w:t xml:space="preserve">
compris ce livre, et qu'il ne savait pas ce qu'il</w:t>
      </w:r>
      <w:r w:rsidR="00000000" w:rsidRPr="00000000" w:rsidDel="00000000">
        <w:rPr>
          <w:rtl w:val="0"/>
        </w:rPr>
        <w:t xml:space="preserve">
signifiait. Néanmoins, cela ne voulait pas dire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qu'il ne connaissait pas la grammaire. L'un d'eux est allé</w:t>
      </w:r>
      <w:r w:rsidR="00000000" w:rsidRPr="00000000" w:rsidDel="00000000">
        <w:rPr>
          <w:rtl w:val="0"/>
        </w:rPr>
        <w:t xml:space="preserve">
encore plus loin, en disant que "al-Juzūliyyah" est</w:t>
      </w:r>
      <w:r w:rsidR="00000000" w:rsidRPr="00000000" w:rsidDel="00000000">
        <w:rPr>
          <w:rtl w:val="0"/>
        </w:rPr>
        <w:t xml:space="preserve">
un livre écrit sur la logique,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non sur la grammaire. Cependant, Ibn Mālik,</w:t>
      </w:r>
      <w:r w:rsidR="00000000" w:rsidRPr="00000000" w:rsidDel="00000000">
        <w:rPr>
          <w:rtl w:val="0"/>
        </w:rPr>
        <w:t xml:space="preserve">
dans son commentaire sur "al-Juzūliyyah",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 précisé que ce n'est pas vrai, et qu'il</w:t>
      </w:r>
      <w:r w:rsidR="00000000" w:rsidRPr="00000000" w:rsidDel="00000000">
        <w:rPr>
          <w:rtl w:val="0"/>
        </w:rPr>
        <w:t xml:space="preserve">
s'agit d'un livre de grammaire avec seulement un peu</w:t>
      </w:r>
      <w:r w:rsidR="00000000" w:rsidRPr="00000000" w:rsidDel="00000000">
        <w:rPr>
          <w:rtl w:val="0"/>
        </w:rPr>
        <w:t xml:space="preserve">
logique. Quoi qu'il en soit,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livre est un un peu difficile pour</w:t>
      </w:r>
      <w:r w:rsidR="00000000" w:rsidRPr="00000000" w:rsidDel="00000000">
        <w:rPr>
          <w:rtl w:val="0"/>
        </w:rPr>
        <w:t xml:space="preserve">
les débutants. Au 10ème siècle,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livre de Muḥammad ibn Muḥammad ibn</w:t>
      </w:r>
      <w:r w:rsidR="00000000" w:rsidRPr="00000000" w:rsidDel="00000000">
        <w:rPr>
          <w:rtl w:val="0"/>
        </w:rPr>
        <w:t xml:space="preserve">
Dāwud al-Ṣanhāji, communément connu sous le nom de Ibn</w:t>
      </w:r>
      <w:r w:rsidR="00000000" w:rsidRPr="00000000" w:rsidDel="00000000">
        <w:rPr>
          <w:rtl w:val="0"/>
        </w:rPr>
        <w:t xml:space="preserve">
Ājurrūm, apparu. Son livre était connu sous le nom de</w:t>
      </w:r>
      <w:r w:rsidR="00000000" w:rsidRPr="00000000" w:rsidDel="00000000">
        <w:rPr>
          <w:rtl w:val="0"/>
        </w:rPr>
        <w:t xml:space="preserve">
"al-Muqaddimat al-Ājurrūmiyyah".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quelques recherches, il me semble que</w:t>
      </w:r>
      <w:r w:rsidR="00000000" w:rsidRPr="00000000" w:rsidDel="00000000">
        <w:rPr>
          <w:rtl w:val="0"/>
        </w:rPr>
        <w:t xml:space="preserve">
l'auteur de ce livre a voulu remplacer "al-Juzūliyyah".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y a des preuves qui l'indiquent.</w:t>
      </w:r>
      <w:r w:rsidR="00000000" w:rsidRPr="00000000" w:rsidDel="00000000">
        <w:rPr>
          <w:rtl w:val="0"/>
        </w:rPr>
        <w:t xml:space="preserve">
Par exemple, nous constatons qu'il commence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plusieurs chapitres avec des expressions qui peuvent</w:t>
      </w:r>
      <w:r w:rsidR="00000000" w:rsidRPr="00000000" w:rsidDel="00000000">
        <w:rPr>
          <w:rtl w:val="0"/>
        </w:rPr>
        <w:t xml:space="preserve">
être retrouvées textuellement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"al-Juzūliyyah", comme sa définition de</w:t>
      </w:r>
      <w:r w:rsidR="00000000" w:rsidRPr="00000000" w:rsidDel="00000000">
        <w:rPr>
          <w:rtl w:val="0"/>
        </w:rPr>
        <w:t xml:space="preserve">
l'énoncé (kalām) comme "un énoncé (kalām) composé qui est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significatif selon l'usage". Cela se</w:t>
      </w:r>
      <w:r w:rsidR="00000000" w:rsidRPr="00000000" w:rsidDel="00000000">
        <w:rPr>
          <w:rtl w:val="0"/>
        </w:rPr>
        <w:t xml:space="preserve">
trouve textuellement dans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"al-Juzūliyyah". Un autre exemple, dans le</w:t>
      </w:r>
      <w:r w:rsidR="00000000" w:rsidRPr="00000000" w:rsidDel="00000000">
        <w:rPr>
          <w:rtl w:val="0"/>
        </w:rPr>
        <w:t xml:space="preserve">
le chapitre "Connaissance des signes de la variabilité,"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déclare : "La variabilité est le changement</w:t>
      </w:r>
      <w:r w:rsidR="00000000" w:rsidRPr="00000000" w:rsidDel="00000000">
        <w:rPr>
          <w:rtl w:val="0"/>
        </w:rPr>
        <w:t xml:space="preserve">
de la fin des mots en raison de diverses</w:t>
      </w:r>
      <w:r w:rsidR="00000000" w:rsidRPr="00000000" w:rsidDel="00000000">
        <w:rPr>
          <w:rtl w:val="0"/>
        </w:rPr>
        <w:t xml:space="preserve">
les agents de variabilité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les régissent explicitement ou</w:t>
      </w:r>
      <w:r w:rsidR="00000000" w:rsidRPr="00000000" w:rsidDel="00000000">
        <w:rPr>
          <w:rtl w:val="0"/>
        </w:rPr>
        <w:t xml:space="preserve">
implicitement...", parmi d’autres.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livre, "al-Muqaddimat al-Ājurrūmiyyah",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un livre dont Allāh a fait bénéficier</w:t>
      </w:r>
      <w:r w:rsidR="00000000" w:rsidRPr="00000000" w:rsidDel="00000000">
        <w:rPr>
          <w:rtl w:val="0"/>
        </w:rPr>
        <w:t xml:space="preserve">
les étudiants en sciences. À travers</w:t>
      </w:r>
      <w:r w:rsidR="00000000" w:rsidRPr="00000000" w:rsidDel="00000000">
        <w:rPr>
          <w:rtl w:val="0"/>
        </w:rPr>
        <w:t xml:space="preserve">
les époques, les gens l'ont approuvé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les savants se sont intéressés à</w:t>
      </w:r>
      <w:r w:rsidR="00000000" w:rsidRPr="00000000" w:rsidDel="00000000">
        <w:rPr>
          <w:rtl w:val="0"/>
        </w:rPr>
        <w:t xml:space="preserve">
ce livre en le commentant.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exemple, ‘Abd al-Raḥmān al-Makūdī, le</w:t>
      </w:r>
      <w:r w:rsidR="00000000" w:rsidRPr="00000000" w:rsidDel="00000000">
        <w:rPr>
          <w:rtl w:val="0"/>
        </w:rPr>
        <w:t xml:space="preserve">
commentateur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la "Alfiyyah" d’Ibn Mālik, l’a commenté.</w:t>
      </w:r>
      <w:r w:rsidR="00000000" w:rsidRPr="00000000" w:rsidDel="00000000">
        <w:rPr>
          <w:rtl w:val="0"/>
        </w:rPr>
        <w:t xml:space="preserve">
Al-Rā‘i al-Andalūsī l’a également commenté.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Shihāb al-Dīn al-Bajā’ī l’a également commenté.</w:t>
      </w:r>
      <w:r w:rsidR="00000000" w:rsidRPr="00000000" w:rsidDel="00000000">
        <w:rPr>
          <w:rtl w:val="0"/>
        </w:rPr>
        <w:t xml:space="preserve">
Khālid al-Azharī l’a également commenté;</w:t>
      </w:r>
      <w:r w:rsidR="00000000" w:rsidRPr="00000000" w:rsidDel="00000000">
        <w:rPr>
          <w:rtl w:val="0"/>
        </w:rPr>
        <w:t xml:space="preserve">
il a écrit deux livres dessus, dont un commentaire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l’autre étant une analyse syntaxique. Abū al-Ḥasan al-</w:t>
      </w:r>
      <w:r w:rsidR="00000000" w:rsidRPr="00000000" w:rsidDel="00000000">
        <w:rPr>
          <w:rtl w:val="0"/>
        </w:rPr>
        <w:t xml:space="preserve">
Shādhilī, le commentateur de la Risālah, l’a également commenté.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Al-Shurwānī l’a aussi commenté. Aḥmad</w:t>
      </w:r>
      <w:r w:rsidR="00000000" w:rsidRPr="00000000" w:rsidDel="00000000">
        <w:rPr>
          <w:rtl w:val="0"/>
        </w:rPr>
        <w:t xml:space="preserve">
ibn ‘Ajībah l’a aussi commenté, s’exprimant</w:t>
      </w:r>
      <w:r w:rsidR="00000000" w:rsidRPr="00000000" w:rsidDel="00000000">
        <w:rPr>
          <w:rtl w:val="0"/>
        </w:rPr>
        <w:t xml:space="preserve">
dans la langue de la grammaire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dans la langue du taṣawwuf, comme s'il</w:t>
      </w:r>
      <w:r w:rsidR="00000000" w:rsidRPr="00000000" w:rsidDel="00000000">
        <w:rPr>
          <w:rtl w:val="0"/>
        </w:rPr>
        <w:t xml:space="preserve">
l'avait commenté dans la langue du</w:t>
      </w:r>
      <w:r w:rsidR="00000000" w:rsidRPr="00000000" w:rsidDel="00000000">
        <w:rPr>
          <w:rtl w:val="0"/>
        </w:rPr>
        <w:t xml:space="preserve">
taṣawwuf et la langage de la grammaire.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Zaynī Daḥlān, parmi les savants récents, l’a également commenté,</w:t>
      </w:r>
      <w:r w:rsidR="00000000" w:rsidRPr="00000000" w:rsidDel="00000000">
        <w:rPr>
          <w:rtl w:val="0"/>
        </w:rPr>
        <w:t xml:space="preserve">
comme d'autres l'ont fait.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même, certains savants en ont fait une</w:t>
      </w:r>
      <w:r w:rsidR="00000000" w:rsidRPr="00000000" w:rsidDel="00000000">
        <w:rPr>
          <w:rtl w:val="0"/>
        </w:rPr>
        <w:t xml:space="preserve">
poésie. Un exemple est la conversion [en poème] de Sharaf al-Dīn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Yaḥyā al-‘Imritī’ de ce texte en poésie,</w:t>
      </w:r>
      <w:r w:rsidR="00000000" w:rsidRPr="00000000" w:rsidDel="00000000">
        <w:rPr>
          <w:rtl w:val="0"/>
        </w:rPr>
        <w:t xml:space="preserve">
qui est célèbre et étudié.</w:t>
      </w:r>
      <w:r w:rsidR="00000000" w:rsidRPr="00000000" w:rsidDel="00000000">
        <w:rPr>
          <w:rtl w:val="0"/>
        </w:rPr>
        <w:t xml:space="preserve">
Nūr al-Dīn al-Sanhūrī en a également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a fait un poème, tout comme Muḥammad ibn</w:t>
      </w:r>
      <w:r w:rsidR="00000000" w:rsidRPr="00000000" w:rsidDel="00000000">
        <w:rPr>
          <w:rtl w:val="0"/>
        </w:rPr>
        <w:t xml:space="preserve">
Abī al-Qallāwī. Al-Haṭṭāb al-Ru’aynī, le juriste Mālikī,</w:t>
      </w:r>
      <w:r w:rsidR="00000000" w:rsidRPr="00000000" w:rsidDel="00000000">
        <w:rPr>
          <w:rtl w:val="0"/>
        </w:rPr>
        <w:t xml:space="preserve">
a travaillé dessus dans son célèbre supplément,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dont de nombreux étudiants en sciences religieuses</w:t>
      </w:r>
      <w:r w:rsidR="00000000" w:rsidRPr="00000000" w:rsidDel="00000000">
        <w:rPr>
          <w:rtl w:val="0"/>
        </w:rPr>
        <w:t xml:space="preserve">
en ont beaucoup bénéficié.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supplément a été d'une grande utilité et</w:t>
      </w:r>
      <w:r w:rsidR="00000000" w:rsidRPr="00000000" w:rsidDel="00000000">
        <w:rPr>
          <w:rtl w:val="0"/>
        </w:rPr>
        <w:t xml:space="preserve">
d'importance. Les savants ont trouvé intérêt à le commenter, 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étudiants en sciences religieuses ont trouvé un</w:t>
      </w:r>
      <w:r w:rsidR="00000000" w:rsidRPr="00000000" w:rsidDel="00000000">
        <w:rPr>
          <w:rtl w:val="0"/>
        </w:rPr>
        <w:t xml:space="preserve">
intérêt à l'étudier.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L’auteur de ce livre, Muḥammad ibn Ājurrūm</w:t>
      </w:r>
      <w:r w:rsidR="00000000" w:rsidRPr="00000000" w:rsidDel="00000000">
        <w:rPr>
          <w:rtl w:val="0"/>
        </w:rPr>
        <w:t xml:space="preserve">
est du 7ème et 8ème siècle parce qu'il est né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672 A.H. C'est une étrange coïncidence</w:t>
      </w:r>
      <w:r w:rsidR="00000000" w:rsidRPr="00000000" w:rsidDel="00000000">
        <w:rPr>
          <w:rtl w:val="0"/>
        </w:rPr>
        <w:t xml:space="preserve">
parce que c'est l'année où Muḥammad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ibn Mālik, l’auteur de la "Alfiyyah" et</w:t>
      </w:r>
      <w:r w:rsidR="00000000" w:rsidRPr="00000000" w:rsidDel="00000000">
        <w:rPr>
          <w:rtl w:val="0"/>
        </w:rPr>
        <w:t xml:space="preserve">
"al-Tashīl" parmi d’autres, est mort. C'était comme s’il</w:t>
      </w:r>
      <w:r w:rsidR="00000000" w:rsidRPr="00000000" w:rsidDel="00000000">
        <w:rPr>
          <w:rtl w:val="0"/>
        </w:rPr>
        <w:t xml:space="preserve">
était né l'année dans laquelle Ibn Mālik mourut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afin de lui succéder.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Muḥammad ibn Ajurrūm est mort en 723 A.H. Il</w:t>
      </w:r>
      <w:r w:rsidR="00000000" w:rsidRPr="00000000" w:rsidDel="00000000">
        <w:rPr>
          <w:rtl w:val="0"/>
        </w:rPr>
        <w:t xml:space="preserve">
est caractérisé par la droiture, la bénédiction,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la bienfaisance, comme</w:t>
      </w:r>
      <w:r w:rsidR="00000000" w:rsidRPr="00000000" w:rsidDel="00000000">
        <w:rPr>
          <w:rtl w:val="0"/>
        </w:rPr>
        <w:t xml:space="preserve">
l'indiquent ses livres.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savants marocains ont donné beaucoup</w:t>
      </w:r>
      <w:r w:rsidR="00000000" w:rsidRPr="00000000" w:rsidDel="00000000">
        <w:rPr>
          <w:rtl w:val="0"/>
        </w:rPr>
        <w:t xml:space="preserve">
d'attention sur son introduction, comme nous l'avons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entendu dans les assemblées de notre Shaykh,</w:t>
      </w:r>
      <w:r w:rsidR="00000000" w:rsidRPr="00000000" w:rsidDel="00000000">
        <w:rPr>
          <w:rtl w:val="0"/>
        </w:rPr>
        <w:t xml:space="preserve">
(puisse Allāh le préserver),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Shaykh Muḥammad Fāl ibn ‘Abd Allāh, nous</w:t>
      </w:r>
      <w:r w:rsidR="00000000" w:rsidRPr="00000000" w:rsidDel="00000000">
        <w:rPr>
          <w:rtl w:val="0"/>
        </w:rPr>
        <w:t xml:space="preserve">
l'avons entendu dire à plusieurs occasions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les savants marocains</w:t>
      </w:r>
      <w:r w:rsidR="00000000" w:rsidRPr="00000000" w:rsidDel="00000000">
        <w:rPr>
          <w:rtl w:val="0"/>
        </w:rPr>
        <w:t xml:space="preserve">
faisaient le tour des assemblées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leurs éminents savants afin</w:t>
      </w:r>
      <w:r w:rsidR="00000000" w:rsidRPr="00000000" w:rsidDel="00000000">
        <w:rPr>
          <w:rtl w:val="0"/>
        </w:rPr>
        <w:t xml:space="preserve">
d'assister à leurs cours d'al-Ājrūmiyyah.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l'avons également entendu dire que l'un des</w:t>
      </w:r>
      <w:r w:rsidR="00000000" w:rsidRPr="00000000" w:rsidDel="00000000">
        <w:rPr>
          <w:rtl w:val="0"/>
        </w:rPr>
        <w:t xml:space="preserve">
savants avait participé aux assemblées d'un</w:t>
      </w:r>
      <w:r w:rsidR="00000000" w:rsidRPr="00000000" w:rsidDel="00000000">
        <w:rPr>
          <w:rtl w:val="0"/>
        </w:rPr>
        <w:t xml:space="preserve">
grand érudit qui enseignait al-Ājrūmiyyah.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les derniers passages du livre, dans lesquels</w:t>
      </w:r>
      <w:r w:rsidR="00000000" w:rsidRPr="00000000" w:rsidDel="00000000">
        <w:rPr>
          <w:rtl w:val="0"/>
        </w:rPr>
        <w:t xml:space="preserve">
il se trouve des exemples de "vêtement de soie, d'un</w:t>
      </w:r>
      <w:r w:rsidR="00000000" w:rsidRPr="00000000" w:rsidDel="00000000">
        <w:rPr>
          <w:rtl w:val="0"/>
        </w:rPr>
        <w:t xml:space="preserve">
porte en teck, et un anneau de fer,"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savant lui dit : "Maître ! Tu en as fait une</w:t>
      </w:r>
      <w:r w:rsidR="00000000" w:rsidRPr="00000000" w:rsidDel="00000000">
        <w:rPr>
          <w:rtl w:val="0"/>
        </w:rPr>
        <w:t xml:space="preserve">
bague en or à travers ton (explication) méticuleuse !"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les assemblées mauritaniennes, Al-Ājurrūmiyyah est un</w:t>
      </w:r>
      <w:r w:rsidR="00000000" w:rsidRPr="00000000" w:rsidDel="00000000">
        <w:rPr>
          <w:rtl w:val="0"/>
        </w:rPr>
        <w:t xml:space="preserve">
livre très important, car il est la première étape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qu'un étudiant en grammaire prend dans</w:t>
      </w:r>
      <w:r w:rsidR="00000000" w:rsidRPr="00000000" w:rsidDel="00000000">
        <w:rPr>
          <w:rtl w:val="0"/>
        </w:rPr>
        <w:t xml:space="preserve">
l'étude de la grammaire, ouvrant ensuite la porte à d'autres</w:t>
      </w:r>
      <w:r w:rsidR="00000000" w:rsidRPr="00000000" w:rsidDel="00000000">
        <w:rPr>
          <w:rtl w:val="0"/>
        </w:rPr>
        <w:t xml:space="preserve">
livres plus avancés. Ainsi, à partir de là, il pourra progresser vers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"Mulḥat al-I‘rāb" ou "Qaṭr al-Nadā",</w:t>
      </w:r>
      <w:r w:rsidR="00000000" w:rsidRPr="00000000" w:rsidDel="00000000">
        <w:rPr>
          <w:rtl w:val="0"/>
        </w:rPr>
        <w:t xml:space="preserve">
ensuite après cela, la "Alfiyyah ibn Mālik",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Ensuite "Ṭurrat ibn Būna" et d'autres</w:t>
      </w:r>
      <w:r w:rsidR="00000000" w:rsidRPr="00000000" w:rsidDel="00000000">
        <w:rPr>
          <w:rtl w:val="0"/>
        </w:rPr>
        <w:t xml:space="preserve">
livres importants sur la grammaire.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s'agissait d'un résumé de la discipline de</w:t>
      </w:r>
      <w:r w:rsidR="00000000" w:rsidRPr="00000000" w:rsidDel="00000000">
        <w:rPr>
          <w:rtl w:val="0"/>
        </w:rPr>
        <w:t xml:space="preserve">
la grammaire de "al-Muqaddimat al-Ājurrūmiyyah"</w:t>
      </w:r>
      <w:r w:rsidR="00000000" w:rsidRPr="00000000" w:rsidDel="00000000">
        <w:rPr>
          <w:rtl w:val="0"/>
        </w:rPr>
        <w:t xml:space="preserve">
et de son auteur.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Notre dernière supplication est :</w:t>
      </w:r>
      <w:r w:rsidR="00000000" w:rsidRPr="00000000" w:rsidDel="00000000">
        <w:rPr>
          <w:rtl w:val="0"/>
        </w:rPr>
        <w:t xml:space="preserve">
"Loué soit Allāh, Seigneur des mondes.”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